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E" w:rsidRPr="00296DF7" w:rsidRDefault="000C5AC7" w:rsidP="006C393E">
      <w:pPr>
        <w:pStyle w:val="NormalWeb"/>
        <w:rPr>
          <w:rFonts w:ascii="Tahoma" w:hAnsi="Tahoma" w:cs="Tahoma"/>
          <w:sz w:val="20"/>
          <w:szCs w:val="20"/>
        </w:rPr>
      </w:pPr>
      <w:r w:rsidRPr="00296DF7">
        <w:rPr>
          <w:rFonts w:ascii="Tahoma" w:hAnsi="Tahoma" w:cs="Tahoma"/>
          <w:sz w:val="20"/>
          <w:szCs w:val="20"/>
        </w:rPr>
        <w:t xml:space="preserve">The Core Reading List provides a short list of titles that matches the expectations of the 9-10 </w:t>
      </w:r>
      <w:proofErr w:type="gramStart"/>
      <w:r w:rsidRPr="00296DF7">
        <w:rPr>
          <w:rFonts w:ascii="Tahoma" w:hAnsi="Tahoma" w:cs="Tahoma"/>
          <w:sz w:val="20"/>
          <w:szCs w:val="20"/>
        </w:rPr>
        <w:t>grade</w:t>
      </w:r>
      <w:proofErr w:type="gramEnd"/>
      <w:r w:rsidRPr="00296DF7">
        <w:rPr>
          <w:rFonts w:ascii="Tahoma" w:hAnsi="Tahoma" w:cs="Tahoma"/>
          <w:sz w:val="20"/>
          <w:szCs w:val="20"/>
        </w:rPr>
        <w:t xml:space="preserve"> span in the Common Core State Standards.  The core list is not an exhaustive list of titles necessary to facilitate the learning of the Reading Standards for grade 9-10 students</w:t>
      </w:r>
      <w:r w:rsidR="00445136">
        <w:rPr>
          <w:rFonts w:ascii="Tahoma" w:hAnsi="Tahoma" w:cs="Tahoma"/>
          <w:sz w:val="20"/>
          <w:szCs w:val="20"/>
        </w:rPr>
        <w:t xml:space="preserve">. </w:t>
      </w:r>
      <w:r w:rsidRPr="00296DF7">
        <w:rPr>
          <w:rFonts w:ascii="Tahoma" w:hAnsi="Tahoma" w:cs="Tahoma"/>
          <w:sz w:val="20"/>
          <w:szCs w:val="20"/>
        </w:rPr>
        <w:t xml:space="preserve"> PLTs and departments will determine whet</w:t>
      </w:r>
      <w:r w:rsidR="00F50ED8">
        <w:rPr>
          <w:rFonts w:ascii="Tahoma" w:hAnsi="Tahoma" w:cs="Tahoma"/>
          <w:sz w:val="20"/>
          <w:szCs w:val="20"/>
        </w:rPr>
        <w:t>her additional texts should read in full or excerpted</w:t>
      </w:r>
      <w:r w:rsidRPr="00296DF7">
        <w:rPr>
          <w:rFonts w:ascii="Tahoma" w:hAnsi="Tahoma" w:cs="Tahoma"/>
          <w:sz w:val="20"/>
          <w:szCs w:val="20"/>
        </w:rPr>
        <w:t xml:space="preserve">.  </w:t>
      </w:r>
      <w:r w:rsidRPr="00445136">
        <w:rPr>
          <w:rFonts w:ascii="Tahoma" w:hAnsi="Tahoma" w:cs="Tahoma"/>
          <w:b/>
          <w:sz w:val="20"/>
          <w:szCs w:val="20"/>
        </w:rPr>
        <w:t>As PLTs and departments choose additional texts, their course must include works from Africa, the Americas (Caribbean, Central, South, and North</w:t>
      </w:r>
      <w:r w:rsidR="00F50ED8">
        <w:rPr>
          <w:rFonts w:ascii="Tahoma" w:hAnsi="Tahoma" w:cs="Tahoma"/>
          <w:b/>
          <w:sz w:val="20"/>
          <w:szCs w:val="20"/>
        </w:rPr>
        <w:t xml:space="preserve">), Asia, Eastern Europe, </w:t>
      </w:r>
      <w:r w:rsidRPr="00445136">
        <w:rPr>
          <w:rFonts w:ascii="Tahoma" w:hAnsi="Tahoma" w:cs="Tahoma"/>
          <w:b/>
          <w:sz w:val="20"/>
          <w:szCs w:val="20"/>
        </w:rPr>
        <w:t>Middle East</w:t>
      </w:r>
      <w:r w:rsidR="00F50ED8">
        <w:rPr>
          <w:rFonts w:ascii="Tahoma" w:hAnsi="Tahoma" w:cs="Tahoma"/>
          <w:b/>
          <w:sz w:val="20"/>
          <w:szCs w:val="20"/>
        </w:rPr>
        <w:t>, and Oceania</w:t>
      </w:r>
      <w:r w:rsidRPr="00445136">
        <w:rPr>
          <w:rFonts w:ascii="Tahoma" w:hAnsi="Tahoma" w:cs="Tahoma"/>
          <w:b/>
          <w:sz w:val="20"/>
          <w:szCs w:val="20"/>
        </w:rPr>
        <w:t>.</w:t>
      </w:r>
    </w:p>
    <w:tbl>
      <w:tblPr>
        <w:tblStyle w:val="TableGrid"/>
        <w:tblW w:w="14868" w:type="dxa"/>
        <w:tblLook w:val="04A0"/>
      </w:tblPr>
      <w:tblGrid>
        <w:gridCol w:w="1548"/>
        <w:gridCol w:w="2610"/>
        <w:gridCol w:w="3960"/>
        <w:gridCol w:w="3060"/>
        <w:gridCol w:w="3690"/>
      </w:tblGrid>
      <w:tr w:rsidR="009B5C47" w:rsidTr="00445136">
        <w:tc>
          <w:tcPr>
            <w:tcW w:w="1548" w:type="dxa"/>
            <w:shd w:val="clear" w:color="auto" w:fill="BFBFBF" w:themeFill="background1" w:themeFillShade="BF"/>
          </w:tcPr>
          <w:p w:rsidR="009B5C47" w:rsidRDefault="009B5C47">
            <w:r>
              <w:t>Text Type</w:t>
            </w:r>
          </w:p>
        </w:tc>
        <w:tc>
          <w:tcPr>
            <w:tcW w:w="9630" w:type="dxa"/>
            <w:gridSpan w:val="3"/>
            <w:shd w:val="clear" w:color="auto" w:fill="BFBFBF" w:themeFill="background1" w:themeFillShade="BF"/>
          </w:tcPr>
          <w:p w:rsidR="009B5C47" w:rsidRDefault="009B5C47">
            <w:r>
              <w:t>Literature</w:t>
            </w:r>
          </w:p>
        </w:tc>
        <w:tc>
          <w:tcPr>
            <w:tcW w:w="3690" w:type="dxa"/>
            <w:shd w:val="clear" w:color="auto" w:fill="BFBFBF" w:themeFill="background1" w:themeFillShade="BF"/>
          </w:tcPr>
          <w:p w:rsidR="009B5C47" w:rsidRDefault="009B5C47">
            <w:r>
              <w:t>Informational Text</w:t>
            </w:r>
          </w:p>
        </w:tc>
      </w:tr>
      <w:tr w:rsidR="00293E7F" w:rsidTr="00445136">
        <w:tc>
          <w:tcPr>
            <w:tcW w:w="1548" w:type="dxa"/>
          </w:tcPr>
          <w:p w:rsidR="00293E7F" w:rsidRDefault="00293E7F">
            <w:r>
              <w:t>Common Core</w:t>
            </w:r>
          </w:p>
        </w:tc>
        <w:tc>
          <w:tcPr>
            <w:tcW w:w="2610" w:type="dxa"/>
          </w:tcPr>
          <w:p w:rsidR="00293E7F" w:rsidRDefault="00293E7F">
            <w:r>
              <w:t>Stories</w:t>
            </w:r>
          </w:p>
        </w:tc>
        <w:tc>
          <w:tcPr>
            <w:tcW w:w="3960" w:type="dxa"/>
          </w:tcPr>
          <w:p w:rsidR="00293E7F" w:rsidRDefault="00293E7F">
            <w:r>
              <w:t>Drama</w:t>
            </w:r>
          </w:p>
        </w:tc>
        <w:tc>
          <w:tcPr>
            <w:tcW w:w="3060" w:type="dxa"/>
          </w:tcPr>
          <w:p w:rsidR="00293E7F" w:rsidRDefault="00293E7F">
            <w:r>
              <w:t>Poetry</w:t>
            </w:r>
          </w:p>
        </w:tc>
        <w:tc>
          <w:tcPr>
            <w:tcW w:w="3690" w:type="dxa"/>
          </w:tcPr>
          <w:p w:rsidR="00293E7F" w:rsidRDefault="00293E7F">
            <w:r>
              <w:t>Literary Nonfiction</w:t>
            </w:r>
          </w:p>
        </w:tc>
      </w:tr>
      <w:tr w:rsidR="00293E7F" w:rsidTr="00445136">
        <w:trPr>
          <w:cantSplit/>
          <w:trHeight w:val="1134"/>
        </w:trPr>
        <w:tc>
          <w:tcPr>
            <w:tcW w:w="1548" w:type="dxa"/>
            <w:textDirection w:val="btLr"/>
          </w:tcPr>
          <w:p w:rsidR="00293E7F" w:rsidRPr="00621A75" w:rsidRDefault="007B1FDB" w:rsidP="007B1FDB">
            <w:pPr>
              <w:ind w:left="113" w:right="113"/>
              <w:jc w:val="center"/>
              <w:rPr>
                <w:sz w:val="36"/>
                <w:szCs w:val="36"/>
              </w:rPr>
            </w:pPr>
            <w:r w:rsidRPr="00621A75">
              <w:rPr>
                <w:sz w:val="36"/>
                <w:szCs w:val="36"/>
              </w:rPr>
              <w:t xml:space="preserve">Descriptor </w:t>
            </w:r>
            <w:r w:rsidRPr="00621A75">
              <w:rPr>
                <w:sz w:val="20"/>
                <w:szCs w:val="20"/>
              </w:rPr>
              <w:t>(pg 57 CCSS)</w:t>
            </w:r>
          </w:p>
        </w:tc>
        <w:tc>
          <w:tcPr>
            <w:tcW w:w="2610" w:type="dxa"/>
          </w:tcPr>
          <w:p w:rsidR="00293E7F" w:rsidRPr="000C5AC7" w:rsidRDefault="00293E7F">
            <w:pPr>
              <w:rPr>
                <w:sz w:val="20"/>
                <w:szCs w:val="20"/>
              </w:rPr>
            </w:pPr>
            <w:r w:rsidRPr="000C5AC7">
              <w:rPr>
                <w:sz w:val="20"/>
                <w:szCs w:val="20"/>
              </w:rPr>
              <w:t>“Includes the subgenres of adventure stories, historical fiction, mysteries, myths, science fiction, realistic fiction, allegories, parodies, satire, and graphic novels”</w:t>
            </w:r>
          </w:p>
        </w:tc>
        <w:tc>
          <w:tcPr>
            <w:tcW w:w="3960" w:type="dxa"/>
          </w:tcPr>
          <w:p w:rsidR="00293E7F" w:rsidRPr="000C5AC7" w:rsidRDefault="00293E7F">
            <w:pPr>
              <w:rPr>
                <w:sz w:val="20"/>
                <w:szCs w:val="20"/>
              </w:rPr>
            </w:pPr>
            <w:r w:rsidRPr="000C5AC7">
              <w:rPr>
                <w:sz w:val="20"/>
                <w:szCs w:val="20"/>
              </w:rPr>
              <w:t>“Includes one-act and multi-act plays, both in written form and on film”</w:t>
            </w:r>
          </w:p>
        </w:tc>
        <w:tc>
          <w:tcPr>
            <w:tcW w:w="3060" w:type="dxa"/>
          </w:tcPr>
          <w:p w:rsidR="00293E7F" w:rsidRPr="000C5AC7" w:rsidRDefault="00293E7F">
            <w:pPr>
              <w:rPr>
                <w:sz w:val="20"/>
                <w:szCs w:val="20"/>
              </w:rPr>
            </w:pPr>
            <w:r w:rsidRPr="000C5AC7">
              <w:rPr>
                <w:sz w:val="20"/>
                <w:szCs w:val="20"/>
              </w:rPr>
              <w:t>“Includes the subgenres of narrative poems, lyrical poems, free verse poems, sonnets, odes, ballads, and epics”</w:t>
            </w:r>
          </w:p>
        </w:tc>
        <w:tc>
          <w:tcPr>
            <w:tcW w:w="3690" w:type="dxa"/>
          </w:tcPr>
          <w:p w:rsidR="00293E7F" w:rsidRPr="000C5AC7" w:rsidRDefault="00293E7F">
            <w:pPr>
              <w:rPr>
                <w:sz w:val="20"/>
                <w:szCs w:val="20"/>
              </w:rPr>
            </w:pPr>
            <w:r w:rsidRPr="000C5AC7">
              <w:rPr>
                <w:sz w:val="20"/>
                <w:szCs w:val="20"/>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r w:rsidR="009B5C47" w:rsidTr="00445136">
        <w:trPr>
          <w:cantSplit/>
          <w:trHeight w:val="2978"/>
        </w:trPr>
        <w:tc>
          <w:tcPr>
            <w:tcW w:w="1548" w:type="dxa"/>
            <w:textDirection w:val="btLr"/>
          </w:tcPr>
          <w:p w:rsidR="00293E7F" w:rsidRPr="007C7A28" w:rsidRDefault="00621A75" w:rsidP="007C7A28">
            <w:pPr>
              <w:ind w:left="113" w:right="113"/>
              <w:jc w:val="center"/>
              <w:rPr>
                <w:sz w:val="40"/>
                <w:szCs w:val="40"/>
              </w:rPr>
            </w:pPr>
            <w:r>
              <w:rPr>
                <w:sz w:val="40"/>
                <w:szCs w:val="40"/>
              </w:rPr>
              <w:t>Core T</w:t>
            </w:r>
            <w:r w:rsidR="001B4B1A">
              <w:rPr>
                <w:sz w:val="40"/>
                <w:szCs w:val="40"/>
              </w:rPr>
              <w:t>i</w:t>
            </w:r>
            <w:r w:rsidR="00293E7F" w:rsidRPr="00621A75">
              <w:rPr>
                <w:sz w:val="40"/>
                <w:szCs w:val="40"/>
              </w:rPr>
              <w:t>tle</w:t>
            </w:r>
            <w:r w:rsidR="007C7A28">
              <w:rPr>
                <w:sz w:val="40"/>
                <w:szCs w:val="40"/>
              </w:rPr>
              <w:t>s</w:t>
            </w:r>
          </w:p>
        </w:tc>
        <w:tc>
          <w:tcPr>
            <w:tcW w:w="2610" w:type="dxa"/>
          </w:tcPr>
          <w:p w:rsidR="00296DF7" w:rsidRDefault="00296DF7" w:rsidP="007C7A28">
            <w:pPr>
              <w:rPr>
                <w:i/>
                <w:sz w:val="20"/>
                <w:szCs w:val="20"/>
              </w:rPr>
            </w:pPr>
          </w:p>
          <w:p w:rsidR="007C7A28" w:rsidRPr="00827D65" w:rsidRDefault="00445136" w:rsidP="007C7A28">
            <w:pPr>
              <w:rPr>
                <w:sz w:val="20"/>
                <w:szCs w:val="20"/>
              </w:rPr>
            </w:pPr>
            <w:r>
              <w:rPr>
                <w:i/>
                <w:sz w:val="20"/>
                <w:szCs w:val="20"/>
              </w:rPr>
              <w:t>*</w:t>
            </w:r>
            <w:r w:rsidR="00F85F14" w:rsidRPr="000C5AC7">
              <w:rPr>
                <w:i/>
                <w:sz w:val="20"/>
                <w:szCs w:val="20"/>
              </w:rPr>
              <w:t>Things Fall Apart</w:t>
            </w:r>
            <w:r w:rsidR="00827D65">
              <w:rPr>
                <w:i/>
                <w:sz w:val="20"/>
                <w:szCs w:val="20"/>
              </w:rPr>
              <w:t xml:space="preserve"> </w:t>
            </w:r>
            <w:r w:rsidR="00827D65">
              <w:rPr>
                <w:sz w:val="20"/>
                <w:szCs w:val="20"/>
              </w:rPr>
              <w:t>(890L)</w:t>
            </w:r>
          </w:p>
          <w:p w:rsidR="00340B70" w:rsidRPr="000C5AC7" w:rsidRDefault="00340B70" w:rsidP="007C7A28">
            <w:pPr>
              <w:rPr>
                <w:i/>
                <w:sz w:val="20"/>
                <w:szCs w:val="20"/>
              </w:rPr>
            </w:pPr>
          </w:p>
          <w:p w:rsidR="00F85F14" w:rsidRDefault="00F50ED8" w:rsidP="007C7A28">
            <w:pPr>
              <w:rPr>
                <w:b/>
                <w:sz w:val="20"/>
                <w:szCs w:val="20"/>
              </w:rPr>
            </w:pPr>
            <w:r>
              <w:rPr>
                <w:b/>
                <w:sz w:val="20"/>
                <w:szCs w:val="20"/>
              </w:rPr>
              <w:t>When choosing short stories, consider</w:t>
            </w:r>
          </w:p>
          <w:p w:rsidR="00F50ED8" w:rsidRDefault="00F50ED8" w:rsidP="007C7A28">
            <w:pPr>
              <w:rPr>
                <w:b/>
                <w:sz w:val="20"/>
                <w:szCs w:val="20"/>
              </w:rPr>
            </w:pPr>
            <w:r>
              <w:rPr>
                <w:b/>
                <w:sz w:val="20"/>
                <w:szCs w:val="20"/>
              </w:rPr>
              <w:t>Africa</w:t>
            </w:r>
          </w:p>
          <w:p w:rsidR="00F50ED8" w:rsidRDefault="00F50ED8" w:rsidP="007C7A28">
            <w:pPr>
              <w:rPr>
                <w:b/>
                <w:sz w:val="20"/>
                <w:szCs w:val="20"/>
              </w:rPr>
            </w:pPr>
            <w:r>
              <w:rPr>
                <w:b/>
                <w:sz w:val="20"/>
                <w:szCs w:val="20"/>
              </w:rPr>
              <w:t>The Americas</w:t>
            </w:r>
          </w:p>
          <w:p w:rsidR="00F50ED8" w:rsidRDefault="00F50ED8" w:rsidP="007C7A28">
            <w:pPr>
              <w:rPr>
                <w:b/>
                <w:sz w:val="20"/>
                <w:szCs w:val="20"/>
              </w:rPr>
            </w:pPr>
            <w:r>
              <w:rPr>
                <w:b/>
                <w:sz w:val="20"/>
                <w:szCs w:val="20"/>
              </w:rPr>
              <w:t>Asia</w:t>
            </w:r>
          </w:p>
          <w:p w:rsidR="00F50ED8" w:rsidRDefault="00F50ED8" w:rsidP="007C7A28">
            <w:pPr>
              <w:rPr>
                <w:b/>
                <w:sz w:val="20"/>
                <w:szCs w:val="20"/>
              </w:rPr>
            </w:pPr>
            <w:r>
              <w:rPr>
                <w:b/>
                <w:sz w:val="20"/>
                <w:szCs w:val="20"/>
              </w:rPr>
              <w:t>Eastern Europe</w:t>
            </w:r>
          </w:p>
          <w:p w:rsidR="00F50ED8" w:rsidRDefault="00F50ED8" w:rsidP="007C7A28">
            <w:pPr>
              <w:rPr>
                <w:b/>
                <w:sz w:val="20"/>
                <w:szCs w:val="20"/>
              </w:rPr>
            </w:pPr>
            <w:r>
              <w:rPr>
                <w:b/>
                <w:sz w:val="20"/>
                <w:szCs w:val="20"/>
              </w:rPr>
              <w:t>The Middle East</w:t>
            </w:r>
          </w:p>
          <w:p w:rsidR="00F50ED8" w:rsidRPr="006232E2" w:rsidRDefault="00F50ED8" w:rsidP="007C7A28">
            <w:pPr>
              <w:rPr>
                <w:b/>
                <w:sz w:val="20"/>
                <w:szCs w:val="20"/>
              </w:rPr>
            </w:pPr>
            <w:r>
              <w:rPr>
                <w:b/>
                <w:sz w:val="20"/>
                <w:szCs w:val="20"/>
              </w:rPr>
              <w:t>Oceania</w:t>
            </w:r>
          </w:p>
          <w:p w:rsidR="007C7A28" w:rsidRPr="000C5AC7" w:rsidRDefault="007C7A28" w:rsidP="00F50ED8">
            <w:pPr>
              <w:rPr>
                <w:sz w:val="20"/>
                <w:szCs w:val="20"/>
              </w:rPr>
            </w:pPr>
          </w:p>
        </w:tc>
        <w:tc>
          <w:tcPr>
            <w:tcW w:w="3960" w:type="dxa"/>
          </w:tcPr>
          <w:p w:rsidR="00E45307" w:rsidRDefault="00E45307">
            <w:pPr>
              <w:rPr>
                <w:b/>
                <w:sz w:val="20"/>
                <w:szCs w:val="20"/>
              </w:rPr>
            </w:pPr>
          </w:p>
          <w:p w:rsidR="00296DF7" w:rsidRDefault="00340B70">
            <w:pPr>
              <w:rPr>
                <w:b/>
                <w:sz w:val="20"/>
                <w:szCs w:val="20"/>
              </w:rPr>
            </w:pPr>
            <w:r w:rsidRPr="000C5AC7">
              <w:rPr>
                <w:b/>
                <w:sz w:val="20"/>
                <w:szCs w:val="20"/>
              </w:rPr>
              <w:t>Choose one</w:t>
            </w:r>
            <w:r w:rsidR="00296DF7">
              <w:rPr>
                <w:b/>
                <w:sz w:val="20"/>
                <w:szCs w:val="20"/>
              </w:rPr>
              <w:t xml:space="preserve"> Shakespearian play (either whole play or selected scenes</w:t>
            </w:r>
          </w:p>
          <w:p w:rsidR="000C5AC7" w:rsidRPr="000C5AC7" w:rsidRDefault="000C5AC7">
            <w:pPr>
              <w:rPr>
                <w:sz w:val="20"/>
                <w:szCs w:val="20"/>
              </w:rPr>
            </w:pPr>
          </w:p>
          <w:p w:rsidR="00F85F14" w:rsidRPr="00445136" w:rsidRDefault="00F85F14">
            <w:pPr>
              <w:rPr>
                <w:sz w:val="20"/>
                <w:szCs w:val="20"/>
              </w:rPr>
            </w:pPr>
            <w:r w:rsidRPr="000C5AC7">
              <w:rPr>
                <w:b/>
                <w:sz w:val="20"/>
                <w:szCs w:val="20"/>
              </w:rPr>
              <w:t>Choose One</w:t>
            </w:r>
            <w:r w:rsidRPr="00C10D25">
              <w:rPr>
                <w:b/>
                <w:i/>
                <w:sz w:val="20"/>
                <w:szCs w:val="20"/>
              </w:rPr>
              <w:t>:</w:t>
            </w:r>
            <w:r w:rsidR="00445136" w:rsidRPr="00C10D25">
              <w:rPr>
                <w:b/>
                <w:i/>
                <w:sz w:val="20"/>
                <w:szCs w:val="20"/>
              </w:rPr>
              <w:t xml:space="preserve"> </w:t>
            </w:r>
            <w:r w:rsidR="00445136" w:rsidRPr="00C10D25">
              <w:rPr>
                <w:i/>
                <w:sz w:val="20"/>
                <w:szCs w:val="20"/>
              </w:rPr>
              <w:t>Oedipus</w:t>
            </w:r>
            <w:r w:rsidR="00445136">
              <w:rPr>
                <w:sz w:val="20"/>
                <w:szCs w:val="20"/>
              </w:rPr>
              <w:t xml:space="preserve">, </w:t>
            </w:r>
            <w:proofErr w:type="spellStart"/>
            <w:r w:rsidR="00445136" w:rsidRPr="00C10D25">
              <w:rPr>
                <w:i/>
                <w:sz w:val="20"/>
                <w:szCs w:val="20"/>
              </w:rPr>
              <w:t>Antigone</w:t>
            </w:r>
            <w:proofErr w:type="spellEnd"/>
            <w:r w:rsidR="00445136">
              <w:rPr>
                <w:sz w:val="20"/>
                <w:szCs w:val="20"/>
              </w:rPr>
              <w:t xml:space="preserve">, or </w:t>
            </w:r>
            <w:proofErr w:type="spellStart"/>
            <w:r w:rsidR="00445136" w:rsidRPr="00C10D25">
              <w:rPr>
                <w:i/>
                <w:sz w:val="20"/>
                <w:szCs w:val="20"/>
              </w:rPr>
              <w:t>Medea</w:t>
            </w:r>
            <w:proofErr w:type="spellEnd"/>
          </w:p>
          <w:p w:rsidR="007D597C" w:rsidRPr="000C5AC7" w:rsidRDefault="007D597C" w:rsidP="007C7A28">
            <w:pPr>
              <w:rPr>
                <w:sz w:val="20"/>
                <w:szCs w:val="20"/>
              </w:rPr>
            </w:pPr>
          </w:p>
        </w:tc>
        <w:tc>
          <w:tcPr>
            <w:tcW w:w="3060" w:type="dxa"/>
          </w:tcPr>
          <w:p w:rsidR="007B1FDB" w:rsidRPr="000C5AC7" w:rsidRDefault="007B1FDB">
            <w:pPr>
              <w:rPr>
                <w:sz w:val="20"/>
                <w:szCs w:val="20"/>
              </w:rPr>
            </w:pPr>
          </w:p>
          <w:p w:rsidR="001B4B1A" w:rsidRPr="000C5AC7" w:rsidRDefault="003E0EFB">
            <w:pPr>
              <w:rPr>
                <w:b/>
                <w:sz w:val="20"/>
                <w:szCs w:val="20"/>
              </w:rPr>
            </w:pPr>
            <w:r w:rsidRPr="000C5AC7">
              <w:rPr>
                <w:b/>
                <w:sz w:val="20"/>
                <w:szCs w:val="20"/>
              </w:rPr>
              <w:t>Selected poems</w:t>
            </w:r>
            <w:r w:rsidR="001B4B1A" w:rsidRPr="000C5AC7">
              <w:rPr>
                <w:b/>
                <w:sz w:val="20"/>
                <w:szCs w:val="20"/>
              </w:rPr>
              <w:t xml:space="preserve"> from</w:t>
            </w:r>
          </w:p>
          <w:p w:rsidR="00296DF7" w:rsidRPr="006232E2" w:rsidRDefault="00296DF7">
            <w:pPr>
              <w:rPr>
                <w:rFonts w:cs="Tahoma"/>
                <w:sz w:val="20"/>
                <w:szCs w:val="20"/>
              </w:rPr>
            </w:pPr>
            <w:r w:rsidRPr="006232E2">
              <w:rPr>
                <w:rFonts w:cs="Tahoma"/>
                <w:sz w:val="20"/>
                <w:szCs w:val="20"/>
              </w:rPr>
              <w:t>Africa</w:t>
            </w:r>
          </w:p>
          <w:p w:rsidR="00296DF7" w:rsidRPr="006232E2" w:rsidRDefault="00296DF7">
            <w:pPr>
              <w:rPr>
                <w:rFonts w:cs="Tahoma"/>
                <w:sz w:val="16"/>
                <w:szCs w:val="16"/>
              </w:rPr>
            </w:pPr>
            <w:r w:rsidRPr="006232E2">
              <w:rPr>
                <w:rFonts w:cs="Tahoma"/>
                <w:sz w:val="20"/>
                <w:szCs w:val="20"/>
              </w:rPr>
              <w:t xml:space="preserve">The Americas </w:t>
            </w:r>
            <w:r w:rsidRPr="006232E2">
              <w:rPr>
                <w:rFonts w:cs="Tahoma"/>
                <w:sz w:val="16"/>
                <w:szCs w:val="16"/>
              </w:rPr>
              <w:t>(Caribbean, Central, South, and North)</w:t>
            </w:r>
          </w:p>
          <w:p w:rsidR="00296DF7" w:rsidRPr="006232E2" w:rsidRDefault="00296DF7">
            <w:pPr>
              <w:rPr>
                <w:rFonts w:cs="Tahoma"/>
                <w:sz w:val="20"/>
                <w:szCs w:val="20"/>
              </w:rPr>
            </w:pPr>
            <w:r w:rsidRPr="006232E2">
              <w:rPr>
                <w:rFonts w:cs="Tahoma"/>
                <w:sz w:val="20"/>
                <w:szCs w:val="20"/>
              </w:rPr>
              <w:t>Asia</w:t>
            </w:r>
          </w:p>
          <w:p w:rsidR="00296DF7" w:rsidRPr="006232E2" w:rsidRDefault="00296DF7">
            <w:pPr>
              <w:rPr>
                <w:rFonts w:cs="Tahoma"/>
                <w:sz w:val="20"/>
                <w:szCs w:val="20"/>
              </w:rPr>
            </w:pPr>
            <w:r w:rsidRPr="006232E2">
              <w:rPr>
                <w:rFonts w:cs="Tahoma"/>
                <w:sz w:val="20"/>
                <w:szCs w:val="20"/>
              </w:rPr>
              <w:t xml:space="preserve">Eastern Europe </w:t>
            </w:r>
          </w:p>
          <w:p w:rsidR="00F76486" w:rsidRPr="006232E2" w:rsidRDefault="00296DF7">
            <w:pPr>
              <w:rPr>
                <w:sz w:val="20"/>
                <w:szCs w:val="20"/>
              </w:rPr>
            </w:pPr>
            <w:r w:rsidRPr="006232E2">
              <w:rPr>
                <w:rFonts w:cs="Tahoma"/>
                <w:sz w:val="20"/>
                <w:szCs w:val="20"/>
              </w:rPr>
              <w:t>The Middle East</w:t>
            </w:r>
          </w:p>
          <w:p w:rsidR="00F76486" w:rsidRPr="000C5AC7" w:rsidRDefault="00F76486">
            <w:pPr>
              <w:rPr>
                <w:sz w:val="20"/>
                <w:szCs w:val="20"/>
              </w:rPr>
            </w:pPr>
          </w:p>
          <w:p w:rsidR="00F76486" w:rsidRPr="000C5AC7" w:rsidRDefault="00F76486">
            <w:pPr>
              <w:rPr>
                <w:sz w:val="20"/>
                <w:szCs w:val="20"/>
              </w:rPr>
            </w:pPr>
          </w:p>
          <w:p w:rsidR="003E0EFB" w:rsidRPr="000C5AC7" w:rsidRDefault="003E0EFB" w:rsidP="007C7A28">
            <w:pPr>
              <w:rPr>
                <w:sz w:val="20"/>
                <w:szCs w:val="20"/>
              </w:rPr>
            </w:pPr>
          </w:p>
        </w:tc>
        <w:tc>
          <w:tcPr>
            <w:tcW w:w="3690" w:type="dxa"/>
          </w:tcPr>
          <w:p w:rsidR="00730286" w:rsidRPr="000C5AC7" w:rsidRDefault="00730286" w:rsidP="007C7A28">
            <w:pPr>
              <w:rPr>
                <w:sz w:val="20"/>
                <w:szCs w:val="20"/>
              </w:rPr>
            </w:pPr>
          </w:p>
          <w:p w:rsidR="0074445B" w:rsidRDefault="0074445B" w:rsidP="0074445B">
            <w:pPr>
              <w:rPr>
                <w:sz w:val="20"/>
                <w:szCs w:val="20"/>
              </w:rPr>
            </w:pPr>
            <w:r>
              <w:rPr>
                <w:sz w:val="20"/>
                <w:szCs w:val="20"/>
              </w:rPr>
              <w:t>Work with your social studies department to determine seminal U.S. documents that would support the standards in both English and social studies courses.</w:t>
            </w:r>
          </w:p>
          <w:p w:rsidR="0074445B" w:rsidRDefault="0074445B" w:rsidP="007C7A28">
            <w:pPr>
              <w:rPr>
                <w:sz w:val="20"/>
                <w:szCs w:val="20"/>
              </w:rPr>
            </w:pPr>
          </w:p>
          <w:p w:rsidR="001B4B1A" w:rsidRDefault="00730286" w:rsidP="007C7A28">
            <w:pPr>
              <w:rPr>
                <w:sz w:val="20"/>
                <w:szCs w:val="20"/>
              </w:rPr>
            </w:pPr>
            <w:r w:rsidRPr="000C5AC7">
              <w:rPr>
                <w:sz w:val="20"/>
                <w:szCs w:val="20"/>
              </w:rPr>
              <w:t>Choose a grade level appropriate memoir</w:t>
            </w:r>
            <w:r w:rsidR="000C5AC7">
              <w:rPr>
                <w:sz w:val="20"/>
                <w:szCs w:val="20"/>
              </w:rPr>
              <w:t xml:space="preserve"> </w:t>
            </w:r>
          </w:p>
          <w:p w:rsidR="001A6BBA" w:rsidRDefault="001A6BBA" w:rsidP="007C7A28">
            <w:pPr>
              <w:rPr>
                <w:sz w:val="20"/>
                <w:szCs w:val="20"/>
              </w:rPr>
            </w:pPr>
          </w:p>
          <w:p w:rsidR="001A6BBA" w:rsidRPr="000C5AC7" w:rsidRDefault="00C10D25" w:rsidP="007C7A28">
            <w:pPr>
              <w:rPr>
                <w:sz w:val="20"/>
                <w:szCs w:val="20"/>
              </w:rPr>
            </w:pPr>
            <w:r>
              <w:rPr>
                <w:sz w:val="20"/>
                <w:szCs w:val="20"/>
              </w:rPr>
              <w:t xml:space="preserve">Include </w:t>
            </w:r>
            <w:r w:rsidR="001A6BBA" w:rsidRPr="00C10D25">
              <w:rPr>
                <w:i/>
                <w:sz w:val="20"/>
                <w:szCs w:val="20"/>
              </w:rPr>
              <w:t>Night</w:t>
            </w:r>
            <w:r w:rsidR="001A6BBA">
              <w:rPr>
                <w:sz w:val="20"/>
                <w:szCs w:val="20"/>
              </w:rPr>
              <w:t xml:space="preserve"> (or </w:t>
            </w:r>
            <w:r w:rsidR="0074445B">
              <w:rPr>
                <w:sz w:val="20"/>
                <w:szCs w:val="20"/>
              </w:rPr>
              <w:t xml:space="preserve">a </w:t>
            </w:r>
            <w:r w:rsidR="001A6BBA">
              <w:rPr>
                <w:sz w:val="20"/>
                <w:szCs w:val="20"/>
              </w:rPr>
              <w:t>piece of holocaust literature)</w:t>
            </w:r>
          </w:p>
        </w:tc>
      </w:tr>
    </w:tbl>
    <w:p w:rsidR="0074445B" w:rsidRDefault="00460EE2" w:rsidP="0074445B">
      <w:pPr>
        <w:pStyle w:val="NormalWeb"/>
        <w:rPr>
          <w:rFonts w:asciiTheme="minorHAnsi" w:hAnsiTheme="minorHAnsi" w:cs="Tahoma"/>
          <w:color w:val="000000"/>
          <w:sz w:val="20"/>
          <w:szCs w:val="20"/>
        </w:rPr>
      </w:pPr>
      <w:r w:rsidRPr="000C5AC7">
        <w:rPr>
          <w:rStyle w:val="Strong"/>
          <w:rFonts w:asciiTheme="minorHAnsi" w:hAnsiTheme="minorHAnsi" w:cs="Tahoma"/>
          <w:color w:val="000000"/>
          <w:sz w:val="20"/>
          <w:szCs w:val="20"/>
        </w:rPr>
        <w:t>Consideration of alternative texts:</w:t>
      </w:r>
      <w:r w:rsidRPr="000C5AC7">
        <w:rPr>
          <w:rFonts w:asciiTheme="minorHAnsi" w:hAnsiTheme="minorHAnsi" w:cs="Tahoma"/>
          <w:color w:val="000000"/>
          <w:sz w:val="20"/>
          <w:szCs w:val="20"/>
        </w:rPr>
        <w:t xml:space="preserve"> Students who are unable to access the curriculum through grade level appropriate texts, in part or whole, may be considered for an alternate text. For a text to be exchanged, the teacher must first use multiple data points to determine the student is unable to access grade level appropriate texts. By acknowledging </w:t>
      </w:r>
      <w:proofErr w:type="gramStart"/>
      <w:r w:rsidRPr="000C5AC7">
        <w:rPr>
          <w:rFonts w:asciiTheme="minorHAnsi" w:hAnsiTheme="minorHAnsi" w:cs="Tahoma"/>
          <w:color w:val="000000"/>
          <w:sz w:val="20"/>
          <w:szCs w:val="20"/>
        </w:rPr>
        <w:t>the</w:t>
      </w:r>
      <w:r w:rsidR="000C5AC7">
        <w:rPr>
          <w:rFonts w:asciiTheme="minorHAnsi" w:hAnsiTheme="minorHAnsi" w:cs="Tahoma"/>
          <w:color w:val="000000"/>
          <w:sz w:val="20"/>
          <w:szCs w:val="20"/>
        </w:rPr>
        <w:t xml:space="preserve">  </w:t>
      </w:r>
      <w:r w:rsidRPr="000C5AC7">
        <w:rPr>
          <w:rFonts w:asciiTheme="minorHAnsi" w:hAnsiTheme="minorHAnsi" w:cs="Tahoma"/>
          <w:color w:val="000000"/>
          <w:sz w:val="20"/>
          <w:szCs w:val="20"/>
        </w:rPr>
        <w:t>student</w:t>
      </w:r>
      <w:proofErr w:type="gramEnd"/>
      <w:r w:rsidRPr="000C5AC7">
        <w:rPr>
          <w:rFonts w:asciiTheme="minorHAnsi" w:hAnsiTheme="minorHAnsi" w:cs="Tahoma"/>
          <w:color w:val="000000"/>
          <w:sz w:val="20"/>
          <w:szCs w:val="20"/>
        </w:rPr>
        <w:t xml:space="preserve"> is not reading on grade level, the teacher must participate in the creation or updating of the personal education plan (PEP) for this student. The PEP will include targeted interventions designed to develop the reading skills necessary for this student to access grade level appropriate text.</w:t>
      </w:r>
    </w:p>
    <w:p w:rsidR="00504C39" w:rsidRPr="0074445B" w:rsidRDefault="00445136" w:rsidP="0074445B">
      <w:pPr>
        <w:pStyle w:val="NormalWeb"/>
        <w:rPr>
          <w:rFonts w:asciiTheme="minorHAnsi" w:hAnsiTheme="minorHAnsi" w:cs="Tahoma"/>
          <w:color w:val="000000"/>
          <w:sz w:val="20"/>
          <w:szCs w:val="20"/>
        </w:rPr>
      </w:pPr>
      <w:r>
        <w:rPr>
          <w:rFonts w:asciiTheme="minorHAnsi" w:hAnsiTheme="minorHAnsi" w:cs="Tahoma"/>
          <w:color w:val="000000"/>
          <w:sz w:val="20"/>
          <w:szCs w:val="20"/>
        </w:rPr>
        <w:t>*Modified appro</w:t>
      </w:r>
      <w:r w:rsidR="00AE3584">
        <w:rPr>
          <w:rFonts w:asciiTheme="minorHAnsi" w:hAnsiTheme="minorHAnsi" w:cs="Tahoma"/>
          <w:color w:val="000000"/>
          <w:sz w:val="20"/>
          <w:szCs w:val="20"/>
        </w:rPr>
        <w:t>aches to the text can be found</w:t>
      </w:r>
      <w:r>
        <w:rPr>
          <w:rFonts w:asciiTheme="minorHAnsi" w:hAnsiTheme="minorHAnsi" w:cs="Tahoma"/>
          <w:color w:val="000000"/>
          <w:sz w:val="20"/>
          <w:szCs w:val="20"/>
        </w:rPr>
        <w:t xml:space="preserve"> in C-</w:t>
      </w:r>
      <w:proofErr w:type="spellStart"/>
      <w:r>
        <w:rPr>
          <w:rFonts w:asciiTheme="minorHAnsi" w:hAnsiTheme="minorHAnsi" w:cs="Tahoma"/>
          <w:color w:val="000000"/>
          <w:sz w:val="20"/>
          <w:szCs w:val="20"/>
        </w:rPr>
        <w:t>Map</w:t>
      </w:r>
      <w:r w:rsidR="0074445B">
        <w:rPr>
          <w:rFonts w:asciiTheme="minorHAnsi" w:hAnsiTheme="minorHAnsi" w:cs="Tahoma"/>
          <w:color w:val="000000"/>
          <w:sz w:val="20"/>
          <w:szCs w:val="20"/>
        </w:rPr>
        <w:t>p</w:t>
      </w:r>
      <w:proofErr w:type="spellEnd"/>
    </w:p>
    <w:p w:rsidR="002137D7" w:rsidRPr="00BD17F0" w:rsidRDefault="002137D7"/>
    <w:sectPr w:rsidR="002137D7" w:rsidRPr="00BD17F0" w:rsidSect="000C5AC7">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32" w:rsidRDefault="00B40A32" w:rsidP="00293E7F">
      <w:pPr>
        <w:spacing w:after="0" w:line="240" w:lineRule="auto"/>
      </w:pPr>
      <w:r>
        <w:separator/>
      </w:r>
    </w:p>
  </w:endnote>
  <w:endnote w:type="continuationSeparator" w:id="0">
    <w:p w:rsidR="00B40A32" w:rsidRDefault="00B40A32" w:rsidP="0029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32" w:rsidRDefault="00B40A32" w:rsidP="00293E7F">
      <w:pPr>
        <w:spacing w:after="0" w:line="240" w:lineRule="auto"/>
      </w:pPr>
      <w:r>
        <w:separator/>
      </w:r>
    </w:p>
  </w:footnote>
  <w:footnote w:type="continuationSeparator" w:id="0">
    <w:p w:rsidR="00B40A32" w:rsidRDefault="00B40A32" w:rsidP="0029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807"/>
      <w:gridCol w:w="1823"/>
    </w:tblGrid>
    <w:tr w:rsidR="00293E7F">
      <w:trPr>
        <w:trHeight w:val="288"/>
      </w:trPr>
      <w:sdt>
        <w:sdtPr>
          <w:rPr>
            <w:rFonts w:asciiTheme="majorHAnsi" w:eastAsiaTheme="majorEastAsia" w:hAnsiTheme="majorHAnsi" w:cstheme="majorBidi"/>
            <w:sz w:val="36"/>
            <w:szCs w:val="36"/>
          </w:rPr>
          <w:alias w:val="Title"/>
          <w:id w:val="77761602"/>
          <w:placeholder>
            <w:docPart w:val="7DBC5E42C92D49A09215914FA30D57E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93E7F" w:rsidRDefault="00C87264" w:rsidP="00293E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Wake County Core Reading List for </w:t>
              </w:r>
              <w:r w:rsidR="00293E7F">
                <w:rPr>
                  <w:rFonts w:asciiTheme="majorHAnsi" w:eastAsiaTheme="majorEastAsia" w:hAnsiTheme="majorHAnsi" w:cstheme="majorBidi"/>
                  <w:sz w:val="36"/>
                  <w:szCs w:val="36"/>
                </w:rPr>
                <w:t>English I</w:t>
              </w:r>
              <w:r w:rsidR="00DA5E59">
                <w:rPr>
                  <w:rFonts w:asciiTheme="majorHAnsi" w:eastAsiaTheme="majorEastAsia" w:hAnsiTheme="majorHAnsi" w:cstheme="majorBidi"/>
                  <w:sz w:val="36"/>
                  <w:szCs w:val="36"/>
                </w:rPr>
                <w:t>I</w:t>
              </w:r>
              <w:r w:rsidR="00293E7F">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7AA606F891D745CD922B3E931E22891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293E7F" w:rsidRDefault="00293E7F" w:rsidP="00293E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293E7F" w:rsidRDefault="00293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5C47"/>
    <w:rsid w:val="00025996"/>
    <w:rsid w:val="000C5AC7"/>
    <w:rsid w:val="000C701B"/>
    <w:rsid w:val="000D7FF3"/>
    <w:rsid w:val="000E3784"/>
    <w:rsid w:val="000E7C99"/>
    <w:rsid w:val="00116613"/>
    <w:rsid w:val="00166A1B"/>
    <w:rsid w:val="001A3728"/>
    <w:rsid w:val="001A6BBA"/>
    <w:rsid w:val="001B4B1A"/>
    <w:rsid w:val="001C3673"/>
    <w:rsid w:val="00202518"/>
    <w:rsid w:val="002137D7"/>
    <w:rsid w:val="00293E7F"/>
    <w:rsid w:val="00296DF7"/>
    <w:rsid w:val="00340B70"/>
    <w:rsid w:val="003E0EFB"/>
    <w:rsid w:val="003E650A"/>
    <w:rsid w:val="00415731"/>
    <w:rsid w:val="00425FFE"/>
    <w:rsid w:val="00445136"/>
    <w:rsid w:val="00460EE2"/>
    <w:rsid w:val="004B27D3"/>
    <w:rsid w:val="004C3F5F"/>
    <w:rsid w:val="00504C39"/>
    <w:rsid w:val="0055716A"/>
    <w:rsid w:val="005A45B2"/>
    <w:rsid w:val="005C76CA"/>
    <w:rsid w:val="005F2E13"/>
    <w:rsid w:val="00621A75"/>
    <w:rsid w:val="006232E2"/>
    <w:rsid w:val="00664490"/>
    <w:rsid w:val="006B2856"/>
    <w:rsid w:val="006C384B"/>
    <w:rsid w:val="006C393E"/>
    <w:rsid w:val="006F3195"/>
    <w:rsid w:val="00730286"/>
    <w:rsid w:val="0074445B"/>
    <w:rsid w:val="00787536"/>
    <w:rsid w:val="0079104A"/>
    <w:rsid w:val="007B1FDB"/>
    <w:rsid w:val="007C7A28"/>
    <w:rsid w:val="007D597C"/>
    <w:rsid w:val="00806FC9"/>
    <w:rsid w:val="00827D65"/>
    <w:rsid w:val="00836B53"/>
    <w:rsid w:val="0087266C"/>
    <w:rsid w:val="00917423"/>
    <w:rsid w:val="009B5C47"/>
    <w:rsid w:val="00A00743"/>
    <w:rsid w:val="00A21F3E"/>
    <w:rsid w:val="00A54C38"/>
    <w:rsid w:val="00A83304"/>
    <w:rsid w:val="00AB22A8"/>
    <w:rsid w:val="00AC2755"/>
    <w:rsid w:val="00AE3584"/>
    <w:rsid w:val="00B40A32"/>
    <w:rsid w:val="00B510F8"/>
    <w:rsid w:val="00B5230E"/>
    <w:rsid w:val="00B72032"/>
    <w:rsid w:val="00BD17F0"/>
    <w:rsid w:val="00BF1479"/>
    <w:rsid w:val="00C10D25"/>
    <w:rsid w:val="00C41829"/>
    <w:rsid w:val="00C87264"/>
    <w:rsid w:val="00CC721F"/>
    <w:rsid w:val="00CF23DE"/>
    <w:rsid w:val="00D50609"/>
    <w:rsid w:val="00DA5E59"/>
    <w:rsid w:val="00DC246E"/>
    <w:rsid w:val="00E22F2A"/>
    <w:rsid w:val="00E45307"/>
    <w:rsid w:val="00E631AE"/>
    <w:rsid w:val="00E71DE0"/>
    <w:rsid w:val="00E77360"/>
    <w:rsid w:val="00E95133"/>
    <w:rsid w:val="00F50ED8"/>
    <w:rsid w:val="00F722FA"/>
    <w:rsid w:val="00F75869"/>
    <w:rsid w:val="00F76486"/>
    <w:rsid w:val="00F85F14"/>
    <w:rsid w:val="00FB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7F"/>
  </w:style>
  <w:style w:type="paragraph" w:styleId="Footer">
    <w:name w:val="footer"/>
    <w:basedOn w:val="Normal"/>
    <w:link w:val="FooterChar"/>
    <w:uiPriority w:val="99"/>
    <w:semiHidden/>
    <w:unhideWhenUsed/>
    <w:rsid w:val="00293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E7F"/>
  </w:style>
  <w:style w:type="paragraph" w:styleId="BalloonText">
    <w:name w:val="Balloon Text"/>
    <w:basedOn w:val="Normal"/>
    <w:link w:val="BalloonTextChar"/>
    <w:uiPriority w:val="99"/>
    <w:semiHidden/>
    <w:unhideWhenUsed/>
    <w:rsid w:val="0029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7F"/>
    <w:rPr>
      <w:rFonts w:ascii="Tahoma" w:hAnsi="Tahoma" w:cs="Tahoma"/>
      <w:sz w:val="16"/>
      <w:szCs w:val="16"/>
    </w:rPr>
  </w:style>
  <w:style w:type="paragraph" w:styleId="NormalWeb">
    <w:name w:val="Normal (Web)"/>
    <w:basedOn w:val="Normal"/>
    <w:uiPriority w:val="99"/>
    <w:unhideWhenUsed/>
    <w:rsid w:val="006C393E"/>
    <w:pPr>
      <w:spacing w:before="100" w:beforeAutospacing="1"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60EE2"/>
    <w:rPr>
      <w:b/>
      <w:bCs/>
    </w:rPr>
  </w:style>
  <w:style w:type="character" w:styleId="Hyperlink">
    <w:name w:val="Hyperlink"/>
    <w:basedOn w:val="DefaultParagraphFont"/>
    <w:uiPriority w:val="99"/>
    <w:semiHidden/>
    <w:unhideWhenUsed/>
    <w:rsid w:val="00BD17F0"/>
    <w:rPr>
      <w:color w:val="0000FF"/>
      <w:u w:val="single"/>
    </w:rPr>
  </w:style>
</w:styles>
</file>

<file path=word/webSettings.xml><?xml version="1.0" encoding="utf-8"?>
<w:webSettings xmlns:r="http://schemas.openxmlformats.org/officeDocument/2006/relationships" xmlns:w="http://schemas.openxmlformats.org/wordprocessingml/2006/main">
  <w:divs>
    <w:div w:id="67047093">
      <w:bodyDiv w:val="1"/>
      <w:marLeft w:val="0"/>
      <w:marRight w:val="0"/>
      <w:marTop w:val="360"/>
      <w:marBottom w:val="360"/>
      <w:divBdr>
        <w:top w:val="none" w:sz="0" w:space="0" w:color="auto"/>
        <w:left w:val="none" w:sz="0" w:space="0" w:color="auto"/>
        <w:bottom w:val="none" w:sz="0" w:space="0" w:color="auto"/>
        <w:right w:val="none" w:sz="0" w:space="0" w:color="auto"/>
      </w:divBdr>
      <w:divsChild>
        <w:div w:id="1042705926">
          <w:marLeft w:val="0"/>
          <w:marRight w:val="0"/>
          <w:marTop w:val="0"/>
          <w:marBottom w:val="0"/>
          <w:divBdr>
            <w:top w:val="none" w:sz="0" w:space="0" w:color="auto"/>
            <w:left w:val="none" w:sz="0" w:space="0" w:color="auto"/>
            <w:bottom w:val="none" w:sz="0" w:space="0" w:color="auto"/>
            <w:right w:val="none" w:sz="0" w:space="0" w:color="auto"/>
          </w:divBdr>
        </w:div>
      </w:divsChild>
    </w:div>
    <w:div w:id="635338371">
      <w:bodyDiv w:val="1"/>
      <w:marLeft w:val="0"/>
      <w:marRight w:val="0"/>
      <w:marTop w:val="0"/>
      <w:marBottom w:val="0"/>
      <w:divBdr>
        <w:top w:val="none" w:sz="0" w:space="0" w:color="auto"/>
        <w:left w:val="none" w:sz="0" w:space="0" w:color="auto"/>
        <w:bottom w:val="none" w:sz="0" w:space="0" w:color="auto"/>
        <w:right w:val="none" w:sz="0" w:space="0" w:color="auto"/>
      </w:divBdr>
      <w:divsChild>
        <w:div w:id="1992978454">
          <w:marLeft w:val="0"/>
          <w:marRight w:val="0"/>
          <w:marTop w:val="0"/>
          <w:marBottom w:val="0"/>
          <w:divBdr>
            <w:top w:val="none" w:sz="0" w:space="0" w:color="auto"/>
            <w:left w:val="none" w:sz="0" w:space="0" w:color="auto"/>
            <w:bottom w:val="none" w:sz="0" w:space="0" w:color="auto"/>
            <w:right w:val="none" w:sz="0" w:space="0" w:color="auto"/>
          </w:divBdr>
          <w:divsChild>
            <w:div w:id="811873193">
              <w:marLeft w:val="0"/>
              <w:marRight w:val="0"/>
              <w:marTop w:val="0"/>
              <w:marBottom w:val="0"/>
              <w:divBdr>
                <w:top w:val="none" w:sz="0" w:space="0" w:color="auto"/>
                <w:left w:val="none" w:sz="0" w:space="0" w:color="auto"/>
                <w:bottom w:val="none" w:sz="0" w:space="0" w:color="auto"/>
                <w:right w:val="none" w:sz="0" w:space="0" w:color="auto"/>
              </w:divBdr>
              <w:divsChild>
                <w:div w:id="2122912353">
                  <w:marLeft w:val="0"/>
                  <w:marRight w:val="0"/>
                  <w:marTop w:val="0"/>
                  <w:marBottom w:val="0"/>
                  <w:divBdr>
                    <w:top w:val="none" w:sz="0" w:space="0" w:color="auto"/>
                    <w:left w:val="none" w:sz="0" w:space="0" w:color="auto"/>
                    <w:bottom w:val="none" w:sz="0" w:space="0" w:color="auto"/>
                    <w:right w:val="none" w:sz="0" w:space="0" w:color="auto"/>
                  </w:divBdr>
                  <w:divsChild>
                    <w:div w:id="847909048">
                      <w:marLeft w:val="0"/>
                      <w:marRight w:val="0"/>
                      <w:marTop w:val="135"/>
                      <w:marBottom w:val="270"/>
                      <w:divBdr>
                        <w:top w:val="none" w:sz="0" w:space="0" w:color="auto"/>
                        <w:left w:val="none" w:sz="0" w:space="0" w:color="auto"/>
                        <w:bottom w:val="none" w:sz="0" w:space="0" w:color="auto"/>
                        <w:right w:val="none" w:sz="0" w:space="0" w:color="auto"/>
                      </w:divBdr>
                      <w:divsChild>
                        <w:div w:id="1137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31241">
      <w:bodyDiv w:val="1"/>
      <w:marLeft w:val="0"/>
      <w:marRight w:val="0"/>
      <w:marTop w:val="0"/>
      <w:marBottom w:val="0"/>
      <w:divBdr>
        <w:top w:val="none" w:sz="0" w:space="0" w:color="auto"/>
        <w:left w:val="none" w:sz="0" w:space="0" w:color="auto"/>
        <w:bottom w:val="none" w:sz="0" w:space="0" w:color="auto"/>
        <w:right w:val="none" w:sz="0" w:space="0" w:color="auto"/>
      </w:divBdr>
      <w:divsChild>
        <w:div w:id="377821681">
          <w:marLeft w:val="0"/>
          <w:marRight w:val="0"/>
          <w:marTop w:val="0"/>
          <w:marBottom w:val="0"/>
          <w:divBdr>
            <w:top w:val="none" w:sz="0" w:space="0" w:color="auto"/>
            <w:left w:val="none" w:sz="0" w:space="0" w:color="auto"/>
            <w:bottom w:val="none" w:sz="0" w:space="0" w:color="auto"/>
            <w:right w:val="none" w:sz="0" w:space="0" w:color="auto"/>
          </w:divBdr>
          <w:divsChild>
            <w:div w:id="1798601574">
              <w:marLeft w:val="0"/>
              <w:marRight w:val="0"/>
              <w:marTop w:val="0"/>
              <w:marBottom w:val="0"/>
              <w:divBdr>
                <w:top w:val="none" w:sz="0" w:space="0" w:color="auto"/>
                <w:left w:val="none" w:sz="0" w:space="0" w:color="auto"/>
                <w:bottom w:val="none" w:sz="0" w:space="0" w:color="auto"/>
                <w:right w:val="none" w:sz="0" w:space="0" w:color="auto"/>
              </w:divBdr>
              <w:divsChild>
                <w:div w:id="72242108">
                  <w:marLeft w:val="0"/>
                  <w:marRight w:val="0"/>
                  <w:marTop w:val="0"/>
                  <w:marBottom w:val="0"/>
                  <w:divBdr>
                    <w:top w:val="none" w:sz="0" w:space="0" w:color="auto"/>
                    <w:left w:val="none" w:sz="0" w:space="0" w:color="auto"/>
                    <w:bottom w:val="none" w:sz="0" w:space="0" w:color="auto"/>
                    <w:right w:val="none" w:sz="0" w:space="0" w:color="auto"/>
                  </w:divBdr>
                  <w:divsChild>
                    <w:div w:id="30153997">
                      <w:marLeft w:val="0"/>
                      <w:marRight w:val="0"/>
                      <w:marTop w:val="135"/>
                      <w:marBottom w:val="270"/>
                      <w:divBdr>
                        <w:top w:val="none" w:sz="0" w:space="0" w:color="auto"/>
                        <w:left w:val="none" w:sz="0" w:space="0" w:color="auto"/>
                        <w:bottom w:val="none" w:sz="0" w:space="0" w:color="auto"/>
                        <w:right w:val="none" w:sz="0" w:space="0" w:color="auto"/>
                      </w:divBdr>
                      <w:divsChild>
                        <w:div w:id="2821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40955">
      <w:bodyDiv w:val="1"/>
      <w:marLeft w:val="0"/>
      <w:marRight w:val="0"/>
      <w:marTop w:val="360"/>
      <w:marBottom w:val="360"/>
      <w:divBdr>
        <w:top w:val="none" w:sz="0" w:space="0" w:color="auto"/>
        <w:left w:val="none" w:sz="0" w:space="0" w:color="auto"/>
        <w:bottom w:val="none" w:sz="0" w:space="0" w:color="auto"/>
        <w:right w:val="none" w:sz="0" w:space="0" w:color="auto"/>
      </w:divBdr>
      <w:divsChild>
        <w:div w:id="709691672">
          <w:marLeft w:val="0"/>
          <w:marRight w:val="0"/>
          <w:marTop w:val="0"/>
          <w:marBottom w:val="0"/>
          <w:divBdr>
            <w:top w:val="none" w:sz="0" w:space="0" w:color="auto"/>
            <w:left w:val="none" w:sz="0" w:space="0" w:color="auto"/>
            <w:bottom w:val="none" w:sz="0" w:space="0" w:color="auto"/>
            <w:right w:val="none" w:sz="0" w:space="0" w:color="auto"/>
          </w:divBdr>
        </w:div>
      </w:divsChild>
    </w:div>
    <w:div w:id="2106145560">
      <w:bodyDiv w:val="1"/>
      <w:marLeft w:val="0"/>
      <w:marRight w:val="0"/>
      <w:marTop w:val="0"/>
      <w:marBottom w:val="0"/>
      <w:divBdr>
        <w:top w:val="none" w:sz="0" w:space="0" w:color="auto"/>
        <w:left w:val="none" w:sz="0" w:space="0" w:color="auto"/>
        <w:bottom w:val="none" w:sz="0" w:space="0" w:color="auto"/>
        <w:right w:val="none" w:sz="0" w:space="0" w:color="auto"/>
      </w:divBdr>
      <w:divsChild>
        <w:div w:id="1236433521">
          <w:marLeft w:val="0"/>
          <w:marRight w:val="0"/>
          <w:marTop w:val="0"/>
          <w:marBottom w:val="0"/>
          <w:divBdr>
            <w:top w:val="none" w:sz="0" w:space="0" w:color="auto"/>
            <w:left w:val="none" w:sz="0" w:space="0" w:color="auto"/>
            <w:bottom w:val="none" w:sz="0" w:space="0" w:color="auto"/>
            <w:right w:val="none" w:sz="0" w:space="0" w:color="auto"/>
          </w:divBdr>
          <w:divsChild>
            <w:div w:id="1662394352">
              <w:marLeft w:val="0"/>
              <w:marRight w:val="0"/>
              <w:marTop w:val="0"/>
              <w:marBottom w:val="0"/>
              <w:divBdr>
                <w:top w:val="none" w:sz="0" w:space="0" w:color="auto"/>
                <w:left w:val="none" w:sz="0" w:space="0" w:color="auto"/>
                <w:bottom w:val="none" w:sz="0" w:space="0" w:color="auto"/>
                <w:right w:val="none" w:sz="0" w:space="0" w:color="auto"/>
              </w:divBdr>
              <w:divsChild>
                <w:div w:id="1024668258">
                  <w:marLeft w:val="0"/>
                  <w:marRight w:val="0"/>
                  <w:marTop w:val="0"/>
                  <w:marBottom w:val="0"/>
                  <w:divBdr>
                    <w:top w:val="none" w:sz="0" w:space="0" w:color="auto"/>
                    <w:left w:val="none" w:sz="0" w:space="0" w:color="auto"/>
                    <w:bottom w:val="none" w:sz="0" w:space="0" w:color="auto"/>
                    <w:right w:val="none" w:sz="0" w:space="0" w:color="auto"/>
                  </w:divBdr>
                  <w:divsChild>
                    <w:div w:id="1336497246">
                      <w:marLeft w:val="0"/>
                      <w:marRight w:val="0"/>
                      <w:marTop w:val="135"/>
                      <w:marBottom w:val="270"/>
                      <w:divBdr>
                        <w:top w:val="none" w:sz="0" w:space="0" w:color="auto"/>
                        <w:left w:val="none" w:sz="0" w:space="0" w:color="auto"/>
                        <w:bottom w:val="none" w:sz="0" w:space="0" w:color="auto"/>
                        <w:right w:val="none" w:sz="0" w:space="0" w:color="auto"/>
                      </w:divBdr>
                      <w:divsChild>
                        <w:div w:id="343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BC5E42C92D49A09215914FA30D57E6"/>
        <w:category>
          <w:name w:val="General"/>
          <w:gallery w:val="placeholder"/>
        </w:category>
        <w:types>
          <w:type w:val="bbPlcHdr"/>
        </w:types>
        <w:behaviors>
          <w:behavior w:val="content"/>
        </w:behaviors>
        <w:guid w:val="{214CED91-9A21-4898-B8BC-ECB5E80FC6FE}"/>
      </w:docPartPr>
      <w:docPartBody>
        <w:p w:rsidR="005C130D" w:rsidRDefault="004C3B77" w:rsidP="004C3B77">
          <w:pPr>
            <w:pStyle w:val="7DBC5E42C92D49A09215914FA30D57E6"/>
          </w:pPr>
          <w:r>
            <w:rPr>
              <w:rFonts w:asciiTheme="majorHAnsi" w:eastAsiaTheme="majorEastAsia" w:hAnsiTheme="majorHAnsi" w:cstheme="majorBidi"/>
              <w:sz w:val="36"/>
              <w:szCs w:val="36"/>
            </w:rPr>
            <w:t>[Type the document title]</w:t>
          </w:r>
        </w:p>
      </w:docPartBody>
    </w:docPart>
    <w:docPart>
      <w:docPartPr>
        <w:name w:val="7AA606F891D745CD922B3E931E22891E"/>
        <w:category>
          <w:name w:val="General"/>
          <w:gallery w:val="placeholder"/>
        </w:category>
        <w:types>
          <w:type w:val="bbPlcHdr"/>
        </w:types>
        <w:behaviors>
          <w:behavior w:val="content"/>
        </w:behaviors>
        <w:guid w:val="{E2E5C065-212A-4989-A02D-74B554DC945E}"/>
      </w:docPartPr>
      <w:docPartBody>
        <w:p w:rsidR="005C130D" w:rsidRDefault="004C3B77" w:rsidP="004C3B77">
          <w:pPr>
            <w:pStyle w:val="7AA606F891D745CD922B3E931E2289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3B77"/>
    <w:rsid w:val="000D596C"/>
    <w:rsid w:val="001E4D21"/>
    <w:rsid w:val="0025648E"/>
    <w:rsid w:val="003A13A7"/>
    <w:rsid w:val="004A209B"/>
    <w:rsid w:val="004B5471"/>
    <w:rsid w:val="004C3B77"/>
    <w:rsid w:val="00597DC1"/>
    <w:rsid w:val="005C130D"/>
    <w:rsid w:val="006B3E14"/>
    <w:rsid w:val="007208CB"/>
    <w:rsid w:val="007E0453"/>
    <w:rsid w:val="008F492B"/>
    <w:rsid w:val="00AA6651"/>
    <w:rsid w:val="00B553FE"/>
    <w:rsid w:val="00E76BCE"/>
    <w:rsid w:val="00EE0EB4"/>
    <w:rsid w:val="00EE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C5E42C92D49A09215914FA30D57E6">
    <w:name w:val="7DBC5E42C92D49A09215914FA30D57E6"/>
    <w:rsid w:val="004C3B77"/>
  </w:style>
  <w:style w:type="paragraph" w:customStyle="1" w:styleId="7AA606F891D745CD922B3E931E22891E">
    <w:name w:val="7AA606F891D745CD922B3E931E22891E"/>
    <w:rsid w:val="004C3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Wake County Core Reading List for English II </vt:lpstr>
    </vt:vector>
  </TitlesOfParts>
  <Company>Wake County Schools</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Core Reading List for English II </dc:title>
  <dc:subject/>
  <dc:creator>catherine_trudell</dc:creator>
  <cp:keywords/>
  <dc:description/>
  <cp:lastModifiedBy>phornick</cp:lastModifiedBy>
  <cp:revision>2</cp:revision>
  <cp:lastPrinted>2011-05-25T12:05:00Z</cp:lastPrinted>
  <dcterms:created xsi:type="dcterms:W3CDTF">2014-02-07T13:02:00Z</dcterms:created>
  <dcterms:modified xsi:type="dcterms:W3CDTF">2014-02-07T13:02:00Z</dcterms:modified>
</cp:coreProperties>
</file>